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3A" w:rsidRDefault="00CA3E45" w:rsidP="00E04D07">
      <w:pPr>
        <w:jc w:val="center"/>
        <w:rPr>
          <w:rFonts w:eastAsia="Calibri"/>
          <w:b/>
          <w:bCs/>
          <w:sz w:val="28"/>
          <w:szCs w:val="28"/>
        </w:rPr>
      </w:pPr>
      <w:r w:rsidRPr="00B876F2">
        <w:rPr>
          <w:rFonts w:eastAsia="Calibri"/>
          <w:b/>
          <w:bCs/>
          <w:sz w:val="28"/>
          <w:szCs w:val="28"/>
        </w:rPr>
        <w:t xml:space="preserve">GS1 Brasil </w:t>
      </w:r>
      <w:r w:rsidR="00E04D07">
        <w:rPr>
          <w:rFonts w:eastAsia="Calibri"/>
          <w:b/>
          <w:bCs/>
          <w:sz w:val="28"/>
          <w:szCs w:val="28"/>
        </w:rPr>
        <w:t>mostra o caminho da r</w:t>
      </w:r>
      <w:r w:rsidR="00D37B3A">
        <w:rPr>
          <w:rFonts w:eastAsia="Calibri"/>
          <w:b/>
          <w:bCs/>
          <w:sz w:val="28"/>
          <w:szCs w:val="28"/>
        </w:rPr>
        <w:t>astreabilidade de ponta a ponta</w:t>
      </w:r>
    </w:p>
    <w:p w:rsidR="00CA3E45" w:rsidRPr="00B876F2" w:rsidRDefault="00D37B3A" w:rsidP="00E04D07">
      <w:pPr>
        <w:jc w:val="center"/>
        <w:rPr>
          <w:rFonts w:eastAsia="Calibri"/>
          <w:b/>
          <w:bCs/>
          <w:sz w:val="28"/>
          <w:szCs w:val="28"/>
        </w:rPr>
      </w:pPr>
      <w:r>
        <w:rPr>
          <w:rFonts w:eastAsia="Calibri"/>
          <w:b/>
          <w:bCs/>
          <w:sz w:val="28"/>
          <w:szCs w:val="28"/>
        </w:rPr>
        <w:t>com estande “Espaço da automação” n</w:t>
      </w:r>
      <w:r w:rsidR="00E04D07">
        <w:rPr>
          <w:rFonts w:eastAsia="Calibri"/>
          <w:b/>
          <w:bCs/>
          <w:sz w:val="28"/>
          <w:szCs w:val="28"/>
        </w:rPr>
        <w:t>a</w:t>
      </w:r>
      <w:r>
        <w:rPr>
          <w:rFonts w:eastAsia="Calibri"/>
          <w:b/>
          <w:bCs/>
          <w:sz w:val="28"/>
          <w:szCs w:val="28"/>
        </w:rPr>
        <w:t xml:space="preserve"> </w:t>
      </w:r>
      <w:r w:rsidR="00E04D07">
        <w:rPr>
          <w:rFonts w:eastAsia="Calibri"/>
          <w:b/>
          <w:bCs/>
          <w:sz w:val="28"/>
          <w:szCs w:val="28"/>
        </w:rPr>
        <w:t>Feira APAS 2016</w:t>
      </w:r>
    </w:p>
    <w:p w:rsidR="00CA3E45" w:rsidRPr="00AD0857" w:rsidRDefault="00CA3E45" w:rsidP="00E04D07">
      <w:pPr>
        <w:jc w:val="center"/>
        <w:rPr>
          <w:rFonts w:eastAsia="Calibri"/>
          <w:i/>
          <w:iCs/>
          <w:sz w:val="22"/>
          <w:szCs w:val="22"/>
        </w:rPr>
      </w:pPr>
    </w:p>
    <w:p w:rsidR="00E04D07" w:rsidRPr="00AD0857" w:rsidRDefault="00CA3E45" w:rsidP="00E04D07">
      <w:pPr>
        <w:jc w:val="center"/>
        <w:rPr>
          <w:rFonts w:eastAsia="Calibri"/>
          <w:i/>
          <w:iCs/>
          <w:sz w:val="22"/>
          <w:szCs w:val="22"/>
        </w:rPr>
      </w:pPr>
      <w:r w:rsidRPr="00AD0857">
        <w:rPr>
          <w:rFonts w:eastAsia="Calibri"/>
          <w:i/>
          <w:iCs/>
          <w:sz w:val="22"/>
          <w:szCs w:val="22"/>
        </w:rPr>
        <w:t xml:space="preserve">Associação Brasileira de Automação-GS1 Brasil </w:t>
      </w:r>
      <w:r w:rsidR="00E04D07" w:rsidRPr="00AD0857">
        <w:rPr>
          <w:rFonts w:eastAsia="Calibri"/>
          <w:i/>
          <w:iCs/>
          <w:sz w:val="22"/>
          <w:szCs w:val="22"/>
        </w:rPr>
        <w:t xml:space="preserve">auxilia varejo, distribuição e indústria a se estruturarem para cumprir a RDC </w:t>
      </w:r>
      <w:r w:rsidR="009255DB" w:rsidRPr="00AD0857">
        <w:rPr>
          <w:rFonts w:eastAsia="Calibri"/>
          <w:i/>
          <w:iCs/>
          <w:sz w:val="22"/>
          <w:szCs w:val="22"/>
        </w:rPr>
        <w:t>2</w:t>
      </w:r>
      <w:r w:rsidR="00E04D07" w:rsidRPr="00AD0857">
        <w:rPr>
          <w:rFonts w:eastAsia="Calibri"/>
          <w:i/>
          <w:iCs/>
          <w:sz w:val="22"/>
          <w:szCs w:val="22"/>
        </w:rPr>
        <w:t>4/2015 da Anvisa, que garante a segurança dos alimentos</w:t>
      </w:r>
    </w:p>
    <w:p w:rsidR="00CA3E45" w:rsidRPr="00AD0857" w:rsidRDefault="00CA3E45" w:rsidP="00CA3E45">
      <w:pPr>
        <w:pStyle w:val="PargrafodaLista"/>
        <w:jc w:val="left"/>
        <w:rPr>
          <w:rFonts w:eastAsia="Calibri"/>
          <w:i/>
          <w:iCs/>
          <w:sz w:val="22"/>
          <w:szCs w:val="22"/>
        </w:rPr>
      </w:pPr>
    </w:p>
    <w:p w:rsidR="009255DB" w:rsidRPr="00AD0857" w:rsidRDefault="0001425A" w:rsidP="009255DB">
      <w:pPr>
        <w:rPr>
          <w:rFonts w:eastAsiaTheme="minorEastAsia"/>
          <w:sz w:val="22"/>
          <w:szCs w:val="22"/>
        </w:rPr>
      </w:pPr>
      <w:r>
        <w:rPr>
          <w:rFonts w:eastAsiaTheme="minorEastAsia"/>
          <w:b/>
          <w:sz w:val="22"/>
          <w:szCs w:val="22"/>
        </w:rPr>
        <w:t>São Paulo, abril</w:t>
      </w:r>
      <w:bookmarkStart w:id="0" w:name="_GoBack"/>
      <w:bookmarkEnd w:id="0"/>
      <w:r w:rsidR="00E04D07" w:rsidRPr="00AD0857">
        <w:rPr>
          <w:rFonts w:eastAsiaTheme="minorEastAsia"/>
          <w:b/>
          <w:sz w:val="22"/>
          <w:szCs w:val="22"/>
        </w:rPr>
        <w:t xml:space="preserve"> de 2016</w:t>
      </w:r>
      <w:r w:rsidR="00CA3E45" w:rsidRPr="00AD0857">
        <w:rPr>
          <w:rFonts w:eastAsiaTheme="minorEastAsia"/>
          <w:b/>
          <w:sz w:val="22"/>
          <w:szCs w:val="22"/>
        </w:rPr>
        <w:t xml:space="preserve"> –</w:t>
      </w:r>
      <w:r w:rsidR="00CA3E45" w:rsidRPr="00AD0857">
        <w:rPr>
          <w:rFonts w:eastAsiaTheme="minorEastAsia"/>
          <w:sz w:val="22"/>
          <w:szCs w:val="22"/>
        </w:rPr>
        <w:t xml:space="preserve"> A Ass</w:t>
      </w:r>
      <w:r w:rsidR="00A25767" w:rsidRPr="00AD0857">
        <w:rPr>
          <w:rFonts w:eastAsiaTheme="minorEastAsia"/>
          <w:sz w:val="22"/>
          <w:szCs w:val="22"/>
        </w:rPr>
        <w:t>ociação Brasileira de Automação</w:t>
      </w:r>
      <w:r w:rsidR="00CA3E45" w:rsidRPr="00AD0857">
        <w:rPr>
          <w:rFonts w:eastAsiaTheme="minorEastAsia"/>
          <w:sz w:val="22"/>
          <w:szCs w:val="22"/>
        </w:rPr>
        <w:t>-GS1 Brasil demonstra</w:t>
      </w:r>
      <w:r w:rsidR="00CC2FBF" w:rsidRPr="00AD0857">
        <w:rPr>
          <w:rFonts w:eastAsiaTheme="minorEastAsia"/>
          <w:sz w:val="22"/>
          <w:szCs w:val="22"/>
        </w:rPr>
        <w:t xml:space="preserve"> na Feira</w:t>
      </w:r>
      <w:r w:rsidR="00E04D07" w:rsidRPr="00AD0857">
        <w:rPr>
          <w:rFonts w:eastAsiaTheme="minorEastAsia"/>
          <w:sz w:val="22"/>
          <w:szCs w:val="22"/>
        </w:rPr>
        <w:t xml:space="preserve"> APAS 2016</w:t>
      </w:r>
      <w:r w:rsidR="00CC2FBF" w:rsidRPr="00AD0857">
        <w:rPr>
          <w:rFonts w:eastAsiaTheme="minorEastAsia"/>
          <w:sz w:val="22"/>
          <w:szCs w:val="22"/>
        </w:rPr>
        <w:t xml:space="preserve"> </w:t>
      </w:r>
      <w:r w:rsidR="006D3923">
        <w:rPr>
          <w:rFonts w:eastAsiaTheme="minorEastAsia"/>
          <w:sz w:val="22"/>
          <w:szCs w:val="22"/>
        </w:rPr>
        <w:t>–</w:t>
      </w:r>
      <w:r w:rsidR="00CC2FBF" w:rsidRPr="00AD0857">
        <w:rPr>
          <w:rFonts w:eastAsiaTheme="minorEastAsia"/>
          <w:sz w:val="22"/>
          <w:szCs w:val="22"/>
        </w:rPr>
        <w:t xml:space="preserve"> </w:t>
      </w:r>
      <w:r w:rsidR="006D3923">
        <w:rPr>
          <w:rFonts w:eastAsiaTheme="minorEastAsia"/>
          <w:sz w:val="22"/>
          <w:szCs w:val="22"/>
        </w:rPr>
        <w:t xml:space="preserve">Perspectivas e Oportunidades </w:t>
      </w:r>
      <w:r w:rsidR="00A353D6" w:rsidRPr="00AD0857">
        <w:rPr>
          <w:rFonts w:eastAsiaTheme="minorEastAsia"/>
          <w:sz w:val="22"/>
          <w:szCs w:val="22"/>
        </w:rPr>
        <w:t xml:space="preserve">os processos administrativos e logísticos baseados nos padrões GS1 para toda a cadeia de abastecimento cumprir as normas de rastreabilidade de produtos. </w:t>
      </w:r>
      <w:r w:rsidR="009255DB" w:rsidRPr="00AD0857">
        <w:rPr>
          <w:rFonts w:eastAsiaTheme="minorEastAsia"/>
          <w:sz w:val="22"/>
          <w:szCs w:val="22"/>
        </w:rPr>
        <w:t xml:space="preserve">Neste momento, o varejo se estrutura para cumprir a Resolução da Diretoria Colegiada (RDC) 24/2015, </w:t>
      </w:r>
      <w:r w:rsidR="00226F67" w:rsidRPr="00AD0857">
        <w:rPr>
          <w:rFonts w:eastAsiaTheme="minorEastAsia"/>
          <w:sz w:val="22"/>
          <w:szCs w:val="22"/>
        </w:rPr>
        <w:t xml:space="preserve">em vigor desde dezembro passado pela </w:t>
      </w:r>
      <w:r w:rsidR="009255DB" w:rsidRPr="00AD0857">
        <w:rPr>
          <w:rFonts w:eastAsiaTheme="minorEastAsia"/>
          <w:sz w:val="22"/>
          <w:szCs w:val="22"/>
        </w:rPr>
        <w:t>Agência Nacional de Vigilância Sanitária, apoiada em garantir a segurança dos alimentos para os consumidores.</w:t>
      </w:r>
    </w:p>
    <w:p w:rsidR="009255DB" w:rsidRPr="00AD0857" w:rsidRDefault="009255DB" w:rsidP="00CA3E45">
      <w:pPr>
        <w:rPr>
          <w:rFonts w:eastAsiaTheme="minorEastAsia"/>
          <w:sz w:val="22"/>
          <w:szCs w:val="22"/>
        </w:rPr>
      </w:pPr>
    </w:p>
    <w:p w:rsidR="009255DB" w:rsidRPr="00AD0857" w:rsidRDefault="009255DB" w:rsidP="00CA3E45">
      <w:pPr>
        <w:rPr>
          <w:rFonts w:eastAsia="Calibri"/>
          <w:sz w:val="22"/>
          <w:szCs w:val="22"/>
        </w:rPr>
      </w:pPr>
      <w:r w:rsidRPr="00AD0857">
        <w:rPr>
          <w:rFonts w:eastAsiaTheme="minorEastAsia"/>
          <w:sz w:val="22"/>
          <w:szCs w:val="22"/>
        </w:rPr>
        <w:t>O estande da Associação Brasileira de Automação-GS1 Brasil, portanto, mostra um circuito que vai desde o recebimento das mercadorias até o check out, passando pelo relacionamento do varejista com o consumidor.</w:t>
      </w:r>
      <w:r w:rsidR="00226F67" w:rsidRPr="00AD0857">
        <w:rPr>
          <w:rFonts w:eastAsiaTheme="minorEastAsia"/>
          <w:sz w:val="22"/>
          <w:szCs w:val="22"/>
        </w:rPr>
        <w:t xml:space="preserve"> “Padrões GS1 como código de barras EAN-13, Databar ou GS1-128 orientam empresas que adotam rastreabilidade de alimentos e recall regulados pela RDC 24/2015, que trata do recolhimento de alimentos e a sua comunicação à Agência Nacional de Vigilância Sanitária”, explica </w:t>
      </w:r>
      <w:r w:rsidR="00226F67" w:rsidRPr="00AD0857">
        <w:rPr>
          <w:rFonts w:eastAsia="Calibri"/>
          <w:sz w:val="22"/>
          <w:szCs w:val="22"/>
        </w:rPr>
        <w:t>João Carlos de Oliveira, presidente da Associação Brasileira de Automação-GS1 Brasil.</w:t>
      </w:r>
    </w:p>
    <w:p w:rsidR="00CE14B9" w:rsidRPr="00AD0857" w:rsidRDefault="00CE14B9" w:rsidP="00CA3E45">
      <w:pPr>
        <w:rPr>
          <w:rFonts w:eastAsia="Calibri"/>
          <w:sz w:val="22"/>
          <w:szCs w:val="22"/>
        </w:rPr>
      </w:pPr>
    </w:p>
    <w:p w:rsidR="00226F67" w:rsidRPr="00AD0857" w:rsidRDefault="00CE14B9" w:rsidP="00CA3E45">
      <w:pPr>
        <w:rPr>
          <w:rFonts w:eastAsia="Calibri"/>
          <w:sz w:val="22"/>
          <w:szCs w:val="22"/>
        </w:rPr>
      </w:pPr>
      <w:r w:rsidRPr="00AD0857">
        <w:rPr>
          <w:rFonts w:eastAsiaTheme="minorEastAsia"/>
          <w:sz w:val="22"/>
          <w:szCs w:val="22"/>
        </w:rPr>
        <w:t xml:space="preserve">De acordo com Oliveira, o momento é propício para o investimento nos processos de segurança do alimento, pois, além da RDC24/2015, um relatório sobre Segurança Alimentar e Rastreabilidade realizado pelo Aberdeen Group, aponta que, ao usar os códigos de barras de padrão GS1, as companhias conseguem um tempo de resposta 37 horas mais rápido para fazer recall de alimentos quando têm problemas. </w:t>
      </w:r>
      <w:r w:rsidR="00D9596B" w:rsidRPr="00AD0857">
        <w:rPr>
          <w:rFonts w:eastAsia="Calibri"/>
          <w:sz w:val="22"/>
          <w:szCs w:val="22"/>
        </w:rPr>
        <w:t>A rastreabilidade representa a capacidade de recuperação do histórico, da aplicação ou da localização de itens. Além de permitirem o acompanhamento de mercadorias, os processos aliados à tecnologia melhoram a eficiência do recall, uma vez que permitem a troca e o gerenciamento de informações entre todos os elos envolvidos da cadeia de suprimentos até que o produto chegue ao consumidor.</w:t>
      </w:r>
    </w:p>
    <w:p w:rsidR="00D9596B" w:rsidRPr="00AD0857" w:rsidRDefault="00D9596B" w:rsidP="00CA3E45">
      <w:pPr>
        <w:rPr>
          <w:rFonts w:eastAsiaTheme="minorEastAsia"/>
          <w:sz w:val="22"/>
          <w:szCs w:val="22"/>
        </w:rPr>
      </w:pPr>
    </w:p>
    <w:p w:rsidR="00CA3E45" w:rsidRPr="00AD0857" w:rsidRDefault="00D9596B" w:rsidP="00CA3E45">
      <w:pPr>
        <w:rPr>
          <w:rFonts w:eastAsiaTheme="minorEastAsia"/>
          <w:sz w:val="22"/>
          <w:szCs w:val="22"/>
        </w:rPr>
      </w:pPr>
      <w:r w:rsidRPr="00AD0857">
        <w:rPr>
          <w:rFonts w:eastAsiaTheme="minorEastAsia"/>
          <w:sz w:val="22"/>
          <w:szCs w:val="22"/>
        </w:rPr>
        <w:t xml:space="preserve">Localizado na rua 6 (entre as ruas H e J) do Pavilhão Branco, o </w:t>
      </w:r>
      <w:r w:rsidR="000F6E3A" w:rsidRPr="00AD0857">
        <w:rPr>
          <w:rFonts w:eastAsiaTheme="minorEastAsia"/>
          <w:sz w:val="22"/>
          <w:szCs w:val="22"/>
        </w:rPr>
        <w:t xml:space="preserve">estande </w:t>
      </w:r>
      <w:r w:rsidRPr="00AD0857">
        <w:rPr>
          <w:rFonts w:eastAsiaTheme="minorEastAsia"/>
          <w:sz w:val="22"/>
          <w:szCs w:val="22"/>
        </w:rPr>
        <w:t xml:space="preserve">da GS1 Brasil está </w:t>
      </w:r>
      <w:r w:rsidR="00CA3E45" w:rsidRPr="00AD0857">
        <w:rPr>
          <w:rFonts w:eastAsia="Calibri"/>
          <w:sz w:val="22"/>
          <w:szCs w:val="22"/>
        </w:rPr>
        <w:t xml:space="preserve">equipado com sistemas </w:t>
      </w:r>
      <w:r w:rsidRPr="00AD0857">
        <w:rPr>
          <w:rFonts w:eastAsia="Calibri"/>
          <w:sz w:val="22"/>
          <w:szCs w:val="22"/>
        </w:rPr>
        <w:t xml:space="preserve">de identificação com </w:t>
      </w:r>
      <w:r w:rsidR="00CA3E45" w:rsidRPr="00AD0857">
        <w:rPr>
          <w:rFonts w:eastAsia="Calibri"/>
          <w:sz w:val="22"/>
          <w:szCs w:val="22"/>
        </w:rPr>
        <w:t>benefícios para varejo</w:t>
      </w:r>
      <w:r w:rsidRPr="00AD0857">
        <w:rPr>
          <w:rFonts w:eastAsia="Calibri"/>
          <w:sz w:val="22"/>
          <w:szCs w:val="22"/>
        </w:rPr>
        <w:t xml:space="preserve"> como:</w:t>
      </w:r>
    </w:p>
    <w:p w:rsidR="00CA3E45" w:rsidRPr="00AD0857" w:rsidRDefault="00CA3E45" w:rsidP="00CA3E45">
      <w:pPr>
        <w:rPr>
          <w:sz w:val="22"/>
          <w:szCs w:val="22"/>
        </w:rPr>
      </w:pPr>
    </w:p>
    <w:p w:rsidR="00D9596B" w:rsidRPr="00AD0857" w:rsidRDefault="00D9596B" w:rsidP="00CA3E45">
      <w:pPr>
        <w:rPr>
          <w:sz w:val="22"/>
          <w:szCs w:val="22"/>
        </w:rPr>
      </w:pPr>
      <w:r w:rsidRPr="00AD0857">
        <w:rPr>
          <w:b/>
          <w:sz w:val="22"/>
          <w:szCs w:val="22"/>
        </w:rPr>
        <w:t>GS1-128</w:t>
      </w:r>
      <w:r w:rsidRPr="00AD0857">
        <w:rPr>
          <w:sz w:val="22"/>
          <w:szCs w:val="22"/>
        </w:rPr>
        <w:t>:</w:t>
      </w:r>
      <w:r w:rsidR="00ED03A2" w:rsidRPr="00AD0857">
        <w:rPr>
          <w:sz w:val="22"/>
          <w:szCs w:val="22"/>
        </w:rPr>
        <w:t xml:space="preserve"> código de barras alfanumérico que fornece grande quantidade de informações precisas como data de validade, quantidade, número do pedido, lote e outros dados fundamentais para assegurar que as informações dos lotes de produtos cheguem ao destino final de forma eficiente e sem risco.</w:t>
      </w:r>
    </w:p>
    <w:p w:rsidR="00ED03A2" w:rsidRPr="00AD0857" w:rsidRDefault="00ED03A2" w:rsidP="00CA3E45">
      <w:pPr>
        <w:rPr>
          <w:sz w:val="22"/>
          <w:szCs w:val="22"/>
        </w:rPr>
      </w:pPr>
    </w:p>
    <w:p w:rsidR="00D9596B" w:rsidRPr="00AD0857" w:rsidRDefault="00D9596B" w:rsidP="00CA3E45">
      <w:pPr>
        <w:rPr>
          <w:sz w:val="22"/>
          <w:szCs w:val="22"/>
        </w:rPr>
      </w:pPr>
      <w:r w:rsidRPr="00AD0857">
        <w:rPr>
          <w:b/>
          <w:sz w:val="22"/>
          <w:szCs w:val="22"/>
        </w:rPr>
        <w:t>Databar</w:t>
      </w:r>
      <w:r w:rsidRPr="00AD0857">
        <w:rPr>
          <w:sz w:val="22"/>
          <w:szCs w:val="22"/>
        </w:rPr>
        <w:t xml:space="preserve">: </w:t>
      </w:r>
      <w:r w:rsidR="00773B73" w:rsidRPr="00AD0857">
        <w:rPr>
          <w:sz w:val="22"/>
          <w:szCs w:val="22"/>
        </w:rPr>
        <w:t>código de barras de dimensões reduzidas e maior capacidade de armazenar dados. Oferece vantagens para o varejo e o consumidor no controle da data de validade de produtos perecíveis. Evita a venda ao consumidor de perecíveis que ainda não tenham sido recolhidos da gôndola do supermercado.</w:t>
      </w:r>
    </w:p>
    <w:p w:rsidR="004E1D7F" w:rsidRPr="00AD0857" w:rsidRDefault="004E1D7F" w:rsidP="00D9596B">
      <w:pPr>
        <w:rPr>
          <w:sz w:val="22"/>
          <w:szCs w:val="22"/>
        </w:rPr>
      </w:pPr>
    </w:p>
    <w:p w:rsidR="00E37457" w:rsidRDefault="00D9596B" w:rsidP="004C4596">
      <w:pPr>
        <w:rPr>
          <w:sz w:val="22"/>
          <w:szCs w:val="22"/>
        </w:rPr>
      </w:pPr>
      <w:r w:rsidRPr="00AD0857">
        <w:rPr>
          <w:b/>
          <w:sz w:val="22"/>
          <w:szCs w:val="22"/>
        </w:rPr>
        <w:t>Cadastro Nacional de Produtos 2.0</w:t>
      </w:r>
      <w:r w:rsidRPr="00AD0857">
        <w:rPr>
          <w:sz w:val="22"/>
          <w:szCs w:val="22"/>
        </w:rPr>
        <w:t>: gestão de informações que o fabricante atribui a seus alimentos em uma ferramenta funcional para aj</w:t>
      </w:r>
      <w:r w:rsidR="004E1D7F" w:rsidRPr="00AD0857">
        <w:rPr>
          <w:sz w:val="22"/>
          <w:szCs w:val="22"/>
        </w:rPr>
        <w:t>u</w:t>
      </w:r>
      <w:r w:rsidRPr="00AD0857">
        <w:rPr>
          <w:sz w:val="22"/>
          <w:szCs w:val="22"/>
        </w:rPr>
        <w:t xml:space="preserve">star processos. </w:t>
      </w:r>
      <w:r w:rsidR="004E1D7F" w:rsidRPr="00AD0857">
        <w:rPr>
          <w:sz w:val="22"/>
          <w:szCs w:val="22"/>
        </w:rPr>
        <w:t xml:space="preserve">Toda cadeia pode acessar esse banco de dados online e integrar as informações ao seu sistema de automação. </w:t>
      </w:r>
      <w:r w:rsidRPr="00AD0857">
        <w:rPr>
          <w:sz w:val="22"/>
          <w:szCs w:val="22"/>
        </w:rPr>
        <w:t xml:space="preserve">Está integrado ao </w:t>
      </w:r>
      <w:r w:rsidR="004E1D7F" w:rsidRPr="00AD0857">
        <w:rPr>
          <w:sz w:val="22"/>
          <w:szCs w:val="22"/>
        </w:rPr>
        <w:t>Serviço de Verificação Global de Autenticidade de Prefixos (GEPIR) para verificar a autenticidade do número do código de barras de produtos do mundo todo. Dá acesso a inúmeras informações sobre a empresa proprietária do código de barra como o CNPJ, nome, endereço e informações sobre determinado produto.</w:t>
      </w:r>
    </w:p>
    <w:p w:rsidR="00E37457" w:rsidRDefault="00E37457" w:rsidP="004C4596">
      <w:pPr>
        <w:rPr>
          <w:sz w:val="22"/>
          <w:szCs w:val="22"/>
        </w:rPr>
      </w:pPr>
    </w:p>
    <w:p w:rsidR="00F132B6" w:rsidRPr="00F132B6" w:rsidRDefault="00F132B6" w:rsidP="00F132B6">
      <w:pPr>
        <w:rPr>
          <w:b/>
          <w:bCs/>
          <w:sz w:val="22"/>
          <w:szCs w:val="22"/>
        </w:rPr>
      </w:pPr>
    </w:p>
    <w:p w:rsidR="00F132B6" w:rsidRPr="00F132B6" w:rsidRDefault="00F132B6" w:rsidP="00F132B6">
      <w:pPr>
        <w:rPr>
          <w:bCs/>
          <w:sz w:val="22"/>
          <w:szCs w:val="22"/>
        </w:rPr>
      </w:pPr>
      <w:r w:rsidRPr="00F132B6">
        <w:rPr>
          <w:b/>
          <w:bCs/>
          <w:sz w:val="22"/>
          <w:szCs w:val="22"/>
        </w:rPr>
        <w:t xml:space="preserve">Gepir – </w:t>
      </w:r>
      <w:r w:rsidRPr="00F132B6">
        <w:rPr>
          <w:bCs/>
          <w:sz w:val="22"/>
          <w:szCs w:val="22"/>
        </w:rPr>
        <w:t>Serviço de Verificação Global de Autenticidade de Prefixos é uma ferramenta que garante a autenticidade de códigos de barras GS1 em todo o mundo, permitindo facilidade ao consultar os dados dos produtos pesquisados. É colocado à disposição de toda a comunidade de negócios, em uma ação conjunta entre GS1 Brasil e GS1 de outros países. Essa forma de pesquisa se integra com a ferramenta Cadastro Nacional de Produtos (CNP).</w:t>
      </w:r>
    </w:p>
    <w:p w:rsidR="00F132B6" w:rsidRPr="00E37457" w:rsidRDefault="00F132B6" w:rsidP="00F132B6">
      <w:pPr>
        <w:rPr>
          <w:bCs/>
          <w:sz w:val="22"/>
          <w:szCs w:val="22"/>
        </w:rPr>
      </w:pPr>
    </w:p>
    <w:p w:rsidR="00E37457" w:rsidRPr="00E37457" w:rsidRDefault="00E37457" w:rsidP="00E37457">
      <w:pPr>
        <w:rPr>
          <w:b/>
          <w:bCs/>
          <w:sz w:val="22"/>
          <w:szCs w:val="22"/>
        </w:rPr>
      </w:pPr>
      <w:r w:rsidRPr="00E37457">
        <w:rPr>
          <w:b/>
          <w:bCs/>
          <w:sz w:val="22"/>
          <w:szCs w:val="22"/>
        </w:rPr>
        <w:t>Sobre a resolução RDC 24/2015</w:t>
      </w:r>
    </w:p>
    <w:p w:rsidR="00E37457" w:rsidRDefault="00E37457" w:rsidP="00E37457">
      <w:pPr>
        <w:rPr>
          <w:bCs/>
          <w:sz w:val="22"/>
          <w:szCs w:val="22"/>
        </w:rPr>
      </w:pPr>
      <w:r w:rsidRPr="00E37457">
        <w:rPr>
          <w:bCs/>
          <w:sz w:val="22"/>
          <w:szCs w:val="22"/>
        </w:rPr>
        <w:t>As novas regras podem ser co</w:t>
      </w:r>
      <w:r>
        <w:rPr>
          <w:bCs/>
          <w:sz w:val="22"/>
          <w:szCs w:val="22"/>
        </w:rPr>
        <w:t>nferidas no endereço eletrônico:</w:t>
      </w:r>
    </w:p>
    <w:p w:rsidR="00E37457" w:rsidRPr="00E37457" w:rsidRDefault="00F74700" w:rsidP="00E37457">
      <w:pPr>
        <w:rPr>
          <w:bCs/>
          <w:sz w:val="22"/>
          <w:szCs w:val="22"/>
        </w:rPr>
      </w:pPr>
      <w:hyperlink r:id="rId8" w:history="1">
        <w:r w:rsidR="00E37457" w:rsidRPr="00E37457">
          <w:rPr>
            <w:rStyle w:val="Hyperlink"/>
            <w:bCs/>
            <w:sz w:val="22"/>
            <w:szCs w:val="22"/>
          </w:rPr>
          <w:t>http://portal.anvisa.gov.br/wps/wcm/connect/2187df0048b8ac59bed7be0a466faa84/RDC+24_2015.pdf?MOD=AJPERES</w:t>
        </w:r>
      </w:hyperlink>
      <w:r w:rsidR="00E37457" w:rsidRPr="00E37457">
        <w:rPr>
          <w:bCs/>
          <w:sz w:val="22"/>
          <w:szCs w:val="22"/>
        </w:rPr>
        <w:t xml:space="preserve"> </w:t>
      </w:r>
    </w:p>
    <w:p w:rsidR="00E37457" w:rsidRDefault="00E37457" w:rsidP="004C4596">
      <w:pPr>
        <w:rPr>
          <w:b/>
          <w:bCs/>
          <w:sz w:val="22"/>
          <w:szCs w:val="22"/>
        </w:rPr>
      </w:pPr>
    </w:p>
    <w:p w:rsidR="004C4596" w:rsidRPr="00AD0857" w:rsidRDefault="004C4596" w:rsidP="004C4596">
      <w:pPr>
        <w:rPr>
          <w:b/>
          <w:bCs/>
          <w:sz w:val="22"/>
          <w:szCs w:val="22"/>
        </w:rPr>
      </w:pPr>
      <w:r w:rsidRPr="00AD0857">
        <w:rPr>
          <w:b/>
          <w:bCs/>
          <w:sz w:val="22"/>
          <w:szCs w:val="22"/>
        </w:rPr>
        <w:t xml:space="preserve">Sobre a Associação Brasileira de Automação-GS1 Brasil </w:t>
      </w:r>
    </w:p>
    <w:p w:rsidR="004C4596" w:rsidRDefault="004C4596" w:rsidP="004C4596">
      <w:pPr>
        <w:rPr>
          <w:sz w:val="22"/>
          <w:szCs w:val="22"/>
        </w:rPr>
      </w:pPr>
      <w:r w:rsidRPr="00AD0857">
        <w:rPr>
          <w:sz w:val="22"/>
          <w:szCs w:val="22"/>
        </w:rPr>
        <w:t xml:space="preserve">A Associação Brasileira de Automação-GS1 Brasil, é uma organização multissetorial sem fins lucrativos que representa nacionalmente a GS1 Global. Em todo o mundo, a GS1 é responsável pelo padrão global de identificação de produtos e serviços (Código de Barras e EPC/RFID) e comunicação (EDI e GDSN) na cadeia de suprimentos. Além de estabelecer padrões de identificação de produtos e comunicação, a associação oferece serviços e soluções para as áreas de varejo, saúde, transporte e logística. A organização brasileira tem 58 mil associados. Mais informações em </w:t>
      </w:r>
      <w:hyperlink r:id="rId9" w:history="1">
        <w:r w:rsidRPr="00AD0857">
          <w:rPr>
            <w:rStyle w:val="Hyperlink"/>
            <w:sz w:val="22"/>
            <w:szCs w:val="22"/>
          </w:rPr>
          <w:t>www.gs1br.org</w:t>
        </w:r>
      </w:hyperlink>
      <w:r w:rsidRPr="00AD0857">
        <w:rPr>
          <w:sz w:val="22"/>
          <w:szCs w:val="22"/>
        </w:rPr>
        <w:t>.</w:t>
      </w:r>
    </w:p>
    <w:p w:rsidR="004C2A17" w:rsidRPr="00AD0857" w:rsidRDefault="004C2A17" w:rsidP="004C4596">
      <w:pPr>
        <w:rPr>
          <w:sz w:val="22"/>
          <w:szCs w:val="22"/>
        </w:rPr>
      </w:pPr>
    </w:p>
    <w:p w:rsidR="00B65D67" w:rsidRPr="00AD0857" w:rsidRDefault="004C2A17" w:rsidP="004C4596">
      <w:pPr>
        <w:rPr>
          <w:sz w:val="22"/>
          <w:szCs w:val="22"/>
        </w:rPr>
      </w:pPr>
      <w:r w:rsidRPr="00AD0857">
        <w:rPr>
          <w:rFonts w:ascii="Calibri" w:eastAsia="Calibri" w:hAnsi="Calibri" w:cs="Times New Roman"/>
          <w:noProof/>
          <w:sz w:val="22"/>
          <w:szCs w:val="22"/>
          <w:lang w:eastAsia="pt-BR"/>
        </w:rPr>
        <w:drawing>
          <wp:anchor distT="0" distB="0" distL="114300" distR="114300" simplePos="0" relativeHeight="251658240" behindDoc="0" locked="0" layoutInCell="1" allowOverlap="1" wp14:anchorId="043F4972" wp14:editId="0AF13DDC">
            <wp:simplePos x="0" y="0"/>
            <wp:positionH relativeFrom="margin">
              <wp:posOffset>-45720</wp:posOffset>
            </wp:positionH>
            <wp:positionV relativeFrom="margin">
              <wp:posOffset>3378835</wp:posOffset>
            </wp:positionV>
            <wp:extent cx="1439545" cy="539750"/>
            <wp:effectExtent l="0" t="0" r="8255" b="0"/>
            <wp:wrapSquare wrapText="bothSides"/>
            <wp:docPr id="6" name="Imagem 5"/>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0">
                      <a:extLst>
                        <a:ext uri="{28A0092B-C50C-407E-A947-70E740481C1C}">
                          <a14:useLocalDpi xmlns:a14="http://schemas.microsoft.com/office/drawing/2010/main" val="0"/>
                        </a:ext>
                      </a:extLst>
                    </a:blip>
                    <a:stretch>
                      <a:fillRect/>
                    </a:stretch>
                  </pic:blipFill>
                  <pic:spPr>
                    <a:xfrm>
                      <a:off x="0" y="0"/>
                      <a:ext cx="1439545" cy="539750"/>
                    </a:xfrm>
                    <a:prstGeom prst="rect">
                      <a:avLst/>
                    </a:prstGeom>
                  </pic:spPr>
                </pic:pic>
              </a:graphicData>
            </a:graphic>
            <wp14:sizeRelH relativeFrom="margin">
              <wp14:pctWidth>0</wp14:pctWidth>
            </wp14:sizeRelH>
            <wp14:sizeRelV relativeFrom="margin">
              <wp14:pctHeight>0</wp14:pctHeight>
            </wp14:sizeRelV>
          </wp:anchor>
        </w:drawing>
      </w:r>
    </w:p>
    <w:p w:rsidR="008F41A1" w:rsidRPr="00AD0857" w:rsidRDefault="008F41A1" w:rsidP="004C4596">
      <w:pPr>
        <w:rPr>
          <w:sz w:val="22"/>
          <w:szCs w:val="22"/>
        </w:rPr>
      </w:pPr>
    </w:p>
    <w:p w:rsidR="00B65D67" w:rsidRPr="00AD0857" w:rsidRDefault="00B65D67" w:rsidP="004C4596">
      <w:pPr>
        <w:rPr>
          <w:b/>
          <w:bCs/>
          <w:sz w:val="22"/>
          <w:szCs w:val="22"/>
        </w:rPr>
      </w:pPr>
    </w:p>
    <w:p w:rsidR="00B65D67" w:rsidRPr="00AD0857" w:rsidRDefault="00B65D67" w:rsidP="004C4596">
      <w:pPr>
        <w:rPr>
          <w:b/>
          <w:bCs/>
          <w:sz w:val="22"/>
          <w:szCs w:val="22"/>
        </w:rPr>
      </w:pPr>
    </w:p>
    <w:p w:rsidR="004C4596" w:rsidRPr="004C4596" w:rsidRDefault="004C4596" w:rsidP="004C4596">
      <w:pPr>
        <w:rPr>
          <w:b/>
          <w:bCs/>
          <w:sz w:val="22"/>
          <w:szCs w:val="22"/>
        </w:rPr>
      </w:pPr>
      <w:r w:rsidRPr="004C4596">
        <w:rPr>
          <w:b/>
          <w:bCs/>
          <w:sz w:val="22"/>
          <w:szCs w:val="22"/>
        </w:rPr>
        <w:t>Informações para imprensa</w:t>
      </w:r>
    </w:p>
    <w:p w:rsidR="004C4596" w:rsidRPr="004C4596" w:rsidRDefault="004C4596" w:rsidP="004C4596">
      <w:pPr>
        <w:rPr>
          <w:b/>
          <w:bCs/>
          <w:sz w:val="22"/>
          <w:szCs w:val="22"/>
        </w:rPr>
      </w:pPr>
      <w:r w:rsidRPr="004C4596">
        <w:rPr>
          <w:b/>
          <w:bCs/>
          <w:sz w:val="22"/>
          <w:szCs w:val="22"/>
        </w:rPr>
        <w:t>DFreire Comunicação e Negócios</w:t>
      </w:r>
    </w:p>
    <w:p w:rsidR="004C4596" w:rsidRPr="004C4596" w:rsidRDefault="004C4596" w:rsidP="004C4596">
      <w:pPr>
        <w:rPr>
          <w:sz w:val="22"/>
          <w:szCs w:val="22"/>
        </w:rPr>
      </w:pPr>
      <w:r w:rsidRPr="004C4596">
        <w:rPr>
          <w:sz w:val="22"/>
          <w:szCs w:val="22"/>
        </w:rPr>
        <w:t>(11) 5105-7171/99358-4531</w:t>
      </w:r>
    </w:p>
    <w:p w:rsidR="004C4596" w:rsidRPr="004C4596" w:rsidRDefault="004C4596" w:rsidP="004C4596">
      <w:pPr>
        <w:rPr>
          <w:sz w:val="22"/>
          <w:szCs w:val="22"/>
        </w:rPr>
      </w:pPr>
      <w:r w:rsidRPr="004C4596">
        <w:rPr>
          <w:sz w:val="22"/>
          <w:szCs w:val="22"/>
        </w:rPr>
        <w:t xml:space="preserve">Marcelo Danil – </w:t>
      </w:r>
      <w:hyperlink r:id="rId11" w:history="1">
        <w:r w:rsidRPr="004C4596">
          <w:rPr>
            <w:rStyle w:val="Hyperlink"/>
            <w:sz w:val="22"/>
            <w:szCs w:val="22"/>
          </w:rPr>
          <w:t>marcelodanil@dfreire.com.br</w:t>
        </w:r>
      </w:hyperlink>
    </w:p>
    <w:p w:rsidR="004C4596" w:rsidRPr="004C4596" w:rsidRDefault="004C4596" w:rsidP="004C4596">
      <w:pPr>
        <w:rPr>
          <w:sz w:val="22"/>
          <w:szCs w:val="22"/>
        </w:rPr>
      </w:pPr>
      <w:r w:rsidRPr="004C4596">
        <w:rPr>
          <w:sz w:val="22"/>
          <w:szCs w:val="22"/>
        </w:rPr>
        <w:t xml:space="preserve">Paula Ires – </w:t>
      </w:r>
      <w:hyperlink r:id="rId12" w:history="1">
        <w:r w:rsidRPr="004C4596">
          <w:rPr>
            <w:rStyle w:val="Hyperlink"/>
            <w:sz w:val="22"/>
            <w:szCs w:val="22"/>
          </w:rPr>
          <w:t>paula@dfreire.com.br</w:t>
        </w:r>
      </w:hyperlink>
      <w:r w:rsidRPr="004C4596">
        <w:rPr>
          <w:sz w:val="22"/>
          <w:szCs w:val="22"/>
        </w:rPr>
        <w:t xml:space="preserve"> </w:t>
      </w:r>
    </w:p>
    <w:p w:rsidR="004C4596" w:rsidRPr="004C4596" w:rsidRDefault="004C4596" w:rsidP="004C4596">
      <w:pPr>
        <w:rPr>
          <w:sz w:val="22"/>
          <w:szCs w:val="22"/>
        </w:rPr>
      </w:pPr>
      <w:r w:rsidRPr="004C4596">
        <w:rPr>
          <w:sz w:val="22"/>
          <w:szCs w:val="22"/>
        </w:rPr>
        <w:t xml:space="preserve">Débora Freire – </w:t>
      </w:r>
      <w:hyperlink r:id="rId13" w:history="1">
        <w:r w:rsidRPr="004C4596">
          <w:rPr>
            <w:rStyle w:val="Hyperlink"/>
            <w:sz w:val="22"/>
            <w:szCs w:val="22"/>
          </w:rPr>
          <w:t>debora@dfreire.com.br</w:t>
        </w:r>
      </w:hyperlink>
    </w:p>
    <w:p w:rsidR="00D9596B" w:rsidRPr="008F41A1" w:rsidRDefault="00B65D67" w:rsidP="00CA3E45">
      <w:pPr>
        <w:rPr>
          <w:sz w:val="22"/>
          <w:szCs w:val="22"/>
          <w:u w:val="single"/>
        </w:rPr>
      </w:pP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sidRPr="00B65D67">
        <w:rPr>
          <w:sz w:val="22"/>
          <w:szCs w:val="22"/>
        </w:rPr>
        <w:softHyphen/>
      </w:r>
      <w:r>
        <w:rPr>
          <w:sz w:val="22"/>
          <w:szCs w:val="22"/>
        </w:rPr>
        <w:softHyphen/>
      </w:r>
      <w:r w:rsidR="004C4596" w:rsidRPr="00B65D67">
        <w:rPr>
          <w:sz w:val="22"/>
          <w:szCs w:val="22"/>
        </w:rPr>
        <w:t>José</w:t>
      </w:r>
      <w:r w:rsidR="004C4596" w:rsidRPr="004C4596">
        <w:rPr>
          <w:sz w:val="22"/>
          <w:szCs w:val="22"/>
        </w:rPr>
        <w:t xml:space="preserve"> Luiz Chaves – </w:t>
      </w:r>
      <w:hyperlink r:id="rId14" w:history="1">
        <w:r w:rsidR="004C4596" w:rsidRPr="004C4596">
          <w:rPr>
            <w:rStyle w:val="Hyperlink"/>
            <w:sz w:val="22"/>
            <w:szCs w:val="22"/>
          </w:rPr>
          <w:t>joseluiz@dfreire.com.br</w:t>
        </w:r>
      </w:hyperlink>
    </w:p>
    <w:sectPr w:rsidR="00D9596B" w:rsidRPr="008F41A1" w:rsidSect="00FD5D0D">
      <w:headerReference w:type="default" r:id="rId15"/>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00" w:rsidRDefault="00F74700">
      <w:r>
        <w:separator/>
      </w:r>
    </w:p>
  </w:endnote>
  <w:endnote w:type="continuationSeparator" w:id="0">
    <w:p w:rsidR="00F74700" w:rsidRDefault="00F7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00" w:rsidRDefault="00F74700">
      <w:r>
        <w:separator/>
      </w:r>
    </w:p>
  </w:footnote>
  <w:footnote w:type="continuationSeparator" w:id="0">
    <w:p w:rsidR="00F74700" w:rsidRDefault="00F7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0D" w:rsidRDefault="00FD5D0D" w:rsidP="008A7B30">
    <w:pPr>
      <w:pStyle w:val="Cabealho"/>
      <w:ind w:hanging="720"/>
    </w:pPr>
    <w:r w:rsidRPr="000C0FBD">
      <w:rPr>
        <w:noProof/>
        <w:lang w:eastAsia="pt-BR"/>
      </w:rPr>
      <w:drawing>
        <wp:anchor distT="0" distB="0" distL="114300" distR="114300" simplePos="0" relativeHeight="251660288" behindDoc="0" locked="0" layoutInCell="1" allowOverlap="1" wp14:anchorId="5D8DD999" wp14:editId="25E1B48D">
          <wp:simplePos x="0" y="0"/>
          <wp:positionH relativeFrom="column">
            <wp:posOffset>-220154</wp:posOffset>
          </wp:positionH>
          <wp:positionV relativeFrom="paragraph">
            <wp:posOffset>-365538</wp:posOffset>
          </wp:positionV>
          <wp:extent cx="2057973" cy="1033617"/>
          <wp:effectExtent l="0" t="0" r="0" b="0"/>
          <wp:wrapNone/>
          <wp:docPr id="9" name="Imagem 9" descr="H:\MRI\COMUNICACAO\BIBLIOTECA\LOGOS\LOGO\Logo COM Associação Brasileira de Automação\Logo GS1 2015 COR 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MRI\COMUNICACAO\BIBLIOTECA\LOGOS\LOGO\Logo COM Associação Brasileira de Automação\Logo GS1 2015 COR DI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973" cy="10336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D0D" w:rsidRDefault="00FD5D0D" w:rsidP="008A7B30">
    <w:pPr>
      <w:pStyle w:val="Cabealho"/>
      <w:ind w:hanging="720"/>
      <w:jc w:val="right"/>
    </w:pPr>
    <w:r w:rsidRPr="000C0FBD">
      <w:rPr>
        <w:noProof/>
        <w:lang w:eastAsia="pt-BR"/>
      </w:rPr>
      <w:drawing>
        <wp:anchor distT="0" distB="0" distL="114300" distR="114300" simplePos="0" relativeHeight="251659264" behindDoc="0" locked="0" layoutInCell="1" allowOverlap="1" wp14:anchorId="5ED84343" wp14:editId="29994A77">
          <wp:simplePos x="0" y="0"/>
          <wp:positionH relativeFrom="column">
            <wp:posOffset>3626898</wp:posOffset>
          </wp:positionH>
          <wp:positionV relativeFrom="paragraph">
            <wp:posOffset>100965</wp:posOffset>
          </wp:positionV>
          <wp:extent cx="2533879" cy="257761"/>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33879" cy="2577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D0D" w:rsidRDefault="00FD5D0D" w:rsidP="008A7B30">
    <w:pPr>
      <w:pStyle w:val="Cabealho"/>
      <w:ind w:hanging="720"/>
      <w:jc w:val="right"/>
    </w:pPr>
  </w:p>
  <w:p w:rsidR="00FD5D0D" w:rsidRDefault="00FD5D0D" w:rsidP="008A7B30">
    <w:pPr>
      <w:pStyle w:val="Cabealho"/>
      <w:pBdr>
        <w:bottom w:val="single" w:sz="12" w:space="1" w:color="auto"/>
      </w:pBdr>
      <w:ind w:hanging="720"/>
    </w:pPr>
  </w:p>
  <w:p w:rsidR="00FD5D0D" w:rsidRPr="00437E01" w:rsidRDefault="00FD5D0D" w:rsidP="008A7B30">
    <w:pPr>
      <w:pStyle w:val="Cabealho"/>
      <w:ind w:right="-563" w:hanging="284"/>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4692D"/>
    <w:multiLevelType w:val="hybridMultilevel"/>
    <w:tmpl w:val="40D488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45"/>
    <w:rsid w:val="0001425A"/>
    <w:rsid w:val="000F6E3A"/>
    <w:rsid w:val="00226F67"/>
    <w:rsid w:val="00254F8C"/>
    <w:rsid w:val="00327CB1"/>
    <w:rsid w:val="003F30DE"/>
    <w:rsid w:val="004C2A17"/>
    <w:rsid w:val="004C4596"/>
    <w:rsid w:val="004E1D7F"/>
    <w:rsid w:val="005174B2"/>
    <w:rsid w:val="005D22D0"/>
    <w:rsid w:val="00695040"/>
    <w:rsid w:val="006D3923"/>
    <w:rsid w:val="00773B73"/>
    <w:rsid w:val="007A4B71"/>
    <w:rsid w:val="008A7B30"/>
    <w:rsid w:val="008F41A1"/>
    <w:rsid w:val="00921AF3"/>
    <w:rsid w:val="009255DB"/>
    <w:rsid w:val="009B31B5"/>
    <w:rsid w:val="00A25767"/>
    <w:rsid w:val="00A353D6"/>
    <w:rsid w:val="00A67927"/>
    <w:rsid w:val="00AD0857"/>
    <w:rsid w:val="00B65D67"/>
    <w:rsid w:val="00C85FE0"/>
    <w:rsid w:val="00CA3E45"/>
    <w:rsid w:val="00CC2FBF"/>
    <w:rsid w:val="00CE14B9"/>
    <w:rsid w:val="00D37B3A"/>
    <w:rsid w:val="00D9596B"/>
    <w:rsid w:val="00E04D07"/>
    <w:rsid w:val="00E24D15"/>
    <w:rsid w:val="00E37457"/>
    <w:rsid w:val="00E96361"/>
    <w:rsid w:val="00ED03A2"/>
    <w:rsid w:val="00F132B6"/>
    <w:rsid w:val="00F74700"/>
    <w:rsid w:val="00FD5D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5"/>
    <w:pPr>
      <w:spacing w:after="0" w:line="240" w:lineRule="auto"/>
      <w:jc w:val="both"/>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E45"/>
    <w:pPr>
      <w:tabs>
        <w:tab w:val="center" w:pos="4252"/>
        <w:tab w:val="right" w:pos="8504"/>
      </w:tabs>
    </w:pPr>
  </w:style>
  <w:style w:type="character" w:customStyle="1" w:styleId="CabealhoChar">
    <w:name w:val="Cabeçalho Char"/>
    <w:basedOn w:val="Fontepargpadro"/>
    <w:link w:val="Cabealho"/>
    <w:uiPriority w:val="99"/>
    <w:rsid w:val="00CA3E45"/>
    <w:rPr>
      <w:rFonts w:ascii="Arial" w:hAnsi="Arial" w:cs="Arial"/>
      <w:sz w:val="24"/>
      <w:szCs w:val="24"/>
    </w:rPr>
  </w:style>
  <w:style w:type="table" w:styleId="Tabelacomgrade">
    <w:name w:val="Table Grid"/>
    <w:basedOn w:val="Tabelanormal"/>
    <w:uiPriority w:val="59"/>
    <w:rsid w:val="00CA3E45"/>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A3E45"/>
    <w:pPr>
      <w:ind w:left="720"/>
      <w:contextualSpacing/>
    </w:pPr>
  </w:style>
  <w:style w:type="paragraph" w:styleId="Textodebalo">
    <w:name w:val="Balloon Text"/>
    <w:basedOn w:val="Normal"/>
    <w:link w:val="TextodebaloChar"/>
    <w:uiPriority w:val="99"/>
    <w:semiHidden/>
    <w:unhideWhenUsed/>
    <w:rsid w:val="00CA3E45"/>
    <w:rPr>
      <w:rFonts w:ascii="Tahoma" w:hAnsi="Tahoma" w:cs="Tahoma"/>
      <w:sz w:val="16"/>
      <w:szCs w:val="16"/>
    </w:rPr>
  </w:style>
  <w:style w:type="character" w:customStyle="1" w:styleId="TextodebaloChar">
    <w:name w:val="Texto de balão Char"/>
    <w:basedOn w:val="Fontepargpadro"/>
    <w:link w:val="Textodebalo"/>
    <w:uiPriority w:val="99"/>
    <w:semiHidden/>
    <w:rsid w:val="00CA3E45"/>
    <w:rPr>
      <w:rFonts w:ascii="Tahoma" w:hAnsi="Tahoma" w:cs="Tahoma"/>
      <w:sz w:val="16"/>
      <w:szCs w:val="16"/>
    </w:rPr>
  </w:style>
  <w:style w:type="character" w:styleId="Hyperlink">
    <w:name w:val="Hyperlink"/>
    <w:basedOn w:val="Fontepargpadro"/>
    <w:uiPriority w:val="99"/>
    <w:unhideWhenUsed/>
    <w:rsid w:val="004C4596"/>
    <w:rPr>
      <w:color w:val="0000FF" w:themeColor="hyperlink"/>
      <w:u w:val="single"/>
    </w:rPr>
  </w:style>
  <w:style w:type="paragraph" w:styleId="Rodap">
    <w:name w:val="footer"/>
    <w:basedOn w:val="Normal"/>
    <w:link w:val="RodapChar"/>
    <w:uiPriority w:val="99"/>
    <w:unhideWhenUsed/>
    <w:rsid w:val="008F41A1"/>
    <w:pPr>
      <w:tabs>
        <w:tab w:val="center" w:pos="4252"/>
        <w:tab w:val="right" w:pos="8504"/>
      </w:tabs>
    </w:pPr>
  </w:style>
  <w:style w:type="character" w:customStyle="1" w:styleId="RodapChar">
    <w:name w:val="Rodapé Char"/>
    <w:basedOn w:val="Fontepargpadro"/>
    <w:link w:val="Rodap"/>
    <w:uiPriority w:val="99"/>
    <w:rsid w:val="008F41A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45"/>
    <w:pPr>
      <w:spacing w:after="0" w:line="240" w:lineRule="auto"/>
      <w:jc w:val="both"/>
    </w:pPr>
    <w:rPr>
      <w:rFonts w:ascii="Arial"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A3E45"/>
    <w:pPr>
      <w:tabs>
        <w:tab w:val="center" w:pos="4252"/>
        <w:tab w:val="right" w:pos="8504"/>
      </w:tabs>
    </w:pPr>
  </w:style>
  <w:style w:type="character" w:customStyle="1" w:styleId="CabealhoChar">
    <w:name w:val="Cabeçalho Char"/>
    <w:basedOn w:val="Fontepargpadro"/>
    <w:link w:val="Cabealho"/>
    <w:uiPriority w:val="99"/>
    <w:rsid w:val="00CA3E45"/>
    <w:rPr>
      <w:rFonts w:ascii="Arial" w:hAnsi="Arial" w:cs="Arial"/>
      <w:sz w:val="24"/>
      <w:szCs w:val="24"/>
    </w:rPr>
  </w:style>
  <w:style w:type="table" w:styleId="Tabelacomgrade">
    <w:name w:val="Table Grid"/>
    <w:basedOn w:val="Tabelanormal"/>
    <w:uiPriority w:val="59"/>
    <w:rsid w:val="00CA3E45"/>
    <w:pPr>
      <w:spacing w:after="0" w:line="240" w:lineRule="auto"/>
      <w:jc w:val="both"/>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A3E45"/>
    <w:pPr>
      <w:ind w:left="720"/>
      <w:contextualSpacing/>
    </w:pPr>
  </w:style>
  <w:style w:type="paragraph" w:styleId="Textodebalo">
    <w:name w:val="Balloon Text"/>
    <w:basedOn w:val="Normal"/>
    <w:link w:val="TextodebaloChar"/>
    <w:uiPriority w:val="99"/>
    <w:semiHidden/>
    <w:unhideWhenUsed/>
    <w:rsid w:val="00CA3E45"/>
    <w:rPr>
      <w:rFonts w:ascii="Tahoma" w:hAnsi="Tahoma" w:cs="Tahoma"/>
      <w:sz w:val="16"/>
      <w:szCs w:val="16"/>
    </w:rPr>
  </w:style>
  <w:style w:type="character" w:customStyle="1" w:styleId="TextodebaloChar">
    <w:name w:val="Texto de balão Char"/>
    <w:basedOn w:val="Fontepargpadro"/>
    <w:link w:val="Textodebalo"/>
    <w:uiPriority w:val="99"/>
    <w:semiHidden/>
    <w:rsid w:val="00CA3E45"/>
    <w:rPr>
      <w:rFonts w:ascii="Tahoma" w:hAnsi="Tahoma" w:cs="Tahoma"/>
      <w:sz w:val="16"/>
      <w:szCs w:val="16"/>
    </w:rPr>
  </w:style>
  <w:style w:type="character" w:styleId="Hyperlink">
    <w:name w:val="Hyperlink"/>
    <w:basedOn w:val="Fontepargpadro"/>
    <w:uiPriority w:val="99"/>
    <w:unhideWhenUsed/>
    <w:rsid w:val="004C4596"/>
    <w:rPr>
      <w:color w:val="0000FF" w:themeColor="hyperlink"/>
      <w:u w:val="single"/>
    </w:rPr>
  </w:style>
  <w:style w:type="paragraph" w:styleId="Rodap">
    <w:name w:val="footer"/>
    <w:basedOn w:val="Normal"/>
    <w:link w:val="RodapChar"/>
    <w:uiPriority w:val="99"/>
    <w:unhideWhenUsed/>
    <w:rsid w:val="008F41A1"/>
    <w:pPr>
      <w:tabs>
        <w:tab w:val="center" w:pos="4252"/>
        <w:tab w:val="right" w:pos="8504"/>
      </w:tabs>
    </w:pPr>
  </w:style>
  <w:style w:type="character" w:customStyle="1" w:styleId="RodapChar">
    <w:name w:val="Rodapé Char"/>
    <w:basedOn w:val="Fontepargpadro"/>
    <w:link w:val="Rodap"/>
    <w:uiPriority w:val="99"/>
    <w:rsid w:val="008F41A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4698">
      <w:bodyDiv w:val="1"/>
      <w:marLeft w:val="0"/>
      <w:marRight w:val="0"/>
      <w:marTop w:val="0"/>
      <w:marBottom w:val="0"/>
      <w:divBdr>
        <w:top w:val="none" w:sz="0" w:space="0" w:color="auto"/>
        <w:left w:val="none" w:sz="0" w:space="0" w:color="auto"/>
        <w:bottom w:val="none" w:sz="0" w:space="0" w:color="auto"/>
        <w:right w:val="none" w:sz="0" w:space="0" w:color="auto"/>
      </w:divBdr>
    </w:div>
    <w:div w:id="1077631567">
      <w:bodyDiv w:val="1"/>
      <w:marLeft w:val="0"/>
      <w:marRight w:val="0"/>
      <w:marTop w:val="0"/>
      <w:marBottom w:val="0"/>
      <w:divBdr>
        <w:top w:val="none" w:sz="0" w:space="0" w:color="auto"/>
        <w:left w:val="none" w:sz="0" w:space="0" w:color="auto"/>
        <w:bottom w:val="none" w:sz="0" w:space="0" w:color="auto"/>
        <w:right w:val="none" w:sz="0" w:space="0" w:color="auto"/>
      </w:divBdr>
    </w:div>
    <w:div w:id="1482192822">
      <w:bodyDiv w:val="1"/>
      <w:marLeft w:val="0"/>
      <w:marRight w:val="0"/>
      <w:marTop w:val="0"/>
      <w:marBottom w:val="0"/>
      <w:divBdr>
        <w:top w:val="none" w:sz="0" w:space="0" w:color="auto"/>
        <w:left w:val="none" w:sz="0" w:space="0" w:color="auto"/>
        <w:bottom w:val="none" w:sz="0" w:space="0" w:color="auto"/>
        <w:right w:val="none" w:sz="0" w:space="0" w:color="auto"/>
      </w:divBdr>
    </w:div>
    <w:div w:id="189080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wps/wcm/connect/2187df0048b8ac59bed7be0a466faa84/RDC+24_2015.pdf?MOD=AJPERES" TargetMode="External"/><Relationship Id="rId13" Type="http://schemas.openxmlformats.org/officeDocument/2006/relationships/hyperlink" Target="mailto:debora@dfreire.com.br"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ula@dfreire.com.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celodanil@dfreire.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s1br.org/" TargetMode="External"/><Relationship Id="rId14" Type="http://schemas.openxmlformats.org/officeDocument/2006/relationships/hyperlink" Target="mailto:joseluiz@dfreire.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4D1D13F687E341938663D74A8E3764" ma:contentTypeVersion="0" ma:contentTypeDescription="Crie um novo documento." ma:contentTypeScope="" ma:versionID="4b1b4531373a454f803d100378bc2523">
  <xsd:schema xmlns:xsd="http://www.w3.org/2001/XMLSchema" xmlns:xs="http://www.w3.org/2001/XMLSchema" xmlns:p="http://schemas.microsoft.com/office/2006/metadata/properties" targetNamespace="http://schemas.microsoft.com/office/2006/metadata/properties" ma:root="true" ma:fieldsID="acb358bd3c4937f8c29cf3e1e72186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F639C-42FF-4A1F-A5DB-5A7ACC560737}"/>
</file>

<file path=customXml/itemProps2.xml><?xml version="1.0" encoding="utf-8"?>
<ds:datastoreItem xmlns:ds="http://schemas.openxmlformats.org/officeDocument/2006/customXml" ds:itemID="{ED276FA3-230A-4BF1-84E8-6861BF5196C5}"/>
</file>

<file path=customXml/itemProps3.xml><?xml version="1.0" encoding="utf-8"?>
<ds:datastoreItem xmlns:ds="http://schemas.openxmlformats.org/officeDocument/2006/customXml" ds:itemID="{DA969732-933B-482A-8493-8721C1A74FDB}"/>
</file>

<file path=docProps/app.xml><?xml version="1.0" encoding="utf-8"?>
<Properties xmlns="http://schemas.openxmlformats.org/officeDocument/2006/extended-properties" xmlns:vt="http://schemas.openxmlformats.org/officeDocument/2006/docPropsVTypes">
  <Template>Normal</Template>
  <TotalTime>80</TotalTime>
  <Pages>2</Pages>
  <Words>842</Words>
  <Characters>4550</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NICE Systems</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pi</cp:lastModifiedBy>
  <cp:revision>21</cp:revision>
  <dcterms:created xsi:type="dcterms:W3CDTF">2016-04-22T00:14:00Z</dcterms:created>
  <dcterms:modified xsi:type="dcterms:W3CDTF">2016-04-28T14:09:00Z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0x010100694D1D13F687E341938663D74A8E3764</vt:lpwstr>
  </property>
  <property fmtid="{D5CDD505-2E9C-101B-9397-08002B2CF9AE}" pid="3" name="Order">
    <vt:r8>1300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